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600" w:lineRule="exact"/>
        <w:jc w:val="center"/>
        <w:rPr>
          <w:rFonts w:hint="eastAsia" w:ascii="方正小标宋简体" w:hAnsi="宋体" w:eastAsia="方正小标宋简体"/>
          <w:sz w:val="40"/>
          <w:szCs w:val="40"/>
          <w:highlight w:val="yellow"/>
          <w:lang w:val="en-US" w:eastAsia="zh-CN"/>
        </w:rPr>
      </w:pPr>
      <w:r>
        <w:rPr>
          <w:rFonts w:hint="eastAsia" w:ascii="方正小标宋简体" w:hAnsi="宋体" w:eastAsia="方正小标宋简体"/>
          <w:sz w:val="40"/>
          <w:szCs w:val="40"/>
          <w:highlight w:val="yellow"/>
          <w:lang w:val="en-US" w:eastAsia="zh-CN"/>
        </w:rPr>
        <w:t>xx单位</w:t>
      </w:r>
    </w:p>
    <w:p>
      <w:pPr>
        <w:pStyle w:val="8"/>
        <w:spacing w:after="312" w:afterLines="100" w:line="600" w:lineRule="exact"/>
        <w:jc w:val="center"/>
        <w:rPr>
          <w:rFonts w:ascii="方正小标宋简体" w:hAnsi="宋体" w:eastAsia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/>
          <w:sz w:val="40"/>
          <w:szCs w:val="40"/>
          <w:lang w:val="en-US"/>
        </w:rPr>
        <w:t>内部控制建设自</w:t>
      </w:r>
      <w:r>
        <w:rPr>
          <w:rFonts w:hint="eastAsia" w:ascii="方正小标宋简体" w:hAnsi="宋体" w:eastAsia="方正小标宋简体"/>
          <w:sz w:val="40"/>
          <w:szCs w:val="40"/>
          <w:lang w:val="en-US" w:eastAsia="zh-CN"/>
        </w:rPr>
        <w:t>我评价</w:t>
      </w:r>
      <w:r>
        <w:rPr>
          <w:rFonts w:hint="eastAsia" w:ascii="方正小标宋简体" w:hAnsi="宋体" w:eastAsia="方正小标宋简体"/>
          <w:sz w:val="40"/>
          <w:szCs w:val="40"/>
          <w:lang w:val="en-US"/>
        </w:rPr>
        <w:t>报告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黑体" w:hAnsi="宋体" w:eastAsia="黑体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宋体" w:eastAsia="黑体"/>
          <w:color w:val="auto"/>
          <w:kern w:val="2"/>
          <w:sz w:val="32"/>
          <w:szCs w:val="32"/>
          <w:lang w:val="en-US"/>
        </w:rPr>
        <w:t>一、自查情况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/>
          <w:sz w:val="32"/>
          <w:szCs w:val="32"/>
          <w:lang w:val="en-US"/>
        </w:rPr>
      </w:pPr>
      <w:r>
        <w:rPr>
          <w:rFonts w:hint="eastAsia" w:ascii="楷体" w:hAnsi="楷体" w:eastAsia="楷体"/>
          <w:sz w:val="32"/>
          <w:szCs w:val="32"/>
        </w:rPr>
        <w:t>（</w:t>
      </w:r>
      <w:r>
        <w:rPr>
          <w:rFonts w:hint="eastAsia" w:ascii="楷体" w:hAnsi="楷体" w:eastAsia="楷体"/>
          <w:sz w:val="32"/>
          <w:szCs w:val="32"/>
          <w:lang w:val="en-US"/>
        </w:rPr>
        <w:t>一）</w:t>
      </w:r>
      <w:r>
        <w:rPr>
          <w:rFonts w:hint="eastAsia" w:ascii="楷体" w:hAnsi="楷体" w:eastAsia="楷体"/>
          <w:sz w:val="32"/>
          <w:szCs w:val="32"/>
        </w:rPr>
        <w:t>单位内部组织机构</w:t>
      </w:r>
      <w:r>
        <w:rPr>
          <w:rFonts w:hint="eastAsia" w:ascii="楷体" w:hAnsi="楷体" w:eastAsia="楷体"/>
          <w:sz w:val="32"/>
          <w:szCs w:val="32"/>
          <w:lang w:val="en-US"/>
        </w:rPr>
        <w:t>评价情况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讨论制定了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xx单位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内部控制建设设施方案，成立了内部控制领导小组、工作小组、评价与监督小组，明确了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yellow"/>
          <w:lang w:eastAsia="zh-CN"/>
        </w:rPr>
        <w:t>办公室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作为牵头部门，且已发布正式文件。明确班子成员在内控领导小组中任职及具体分工，单位负责人为第一责任人，成员覆盖全部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负责人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zh-CN"/>
        </w:rPr>
        <w:t>按照党风廉政建设责任制的要求，建立健全目标具体、职责明确、上下贯通、左右协调的责任体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系，进一步强化一岗双责，做到分工明确、责任到位。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建立内部协调机制，已明确分管领导、牵头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、经办人，形成相互配合、相互监督的工作机制。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（二）单位内部制度建设评价情况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ascii="仿宋_GB2312" w:hAnsi="宋体" w:eastAsia="仿宋_GB2312" w:cs="宋体"/>
          <w:sz w:val="32"/>
          <w:szCs w:val="32"/>
          <w:lang w:val="en-US"/>
        </w:rPr>
        <w:t>1.明确各关键岗位职责和权限,落实分岗设权的原则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，</w:t>
      </w:r>
      <w:r>
        <w:rPr>
          <w:rFonts w:ascii="仿宋_GB2312" w:hAnsi="宋体" w:eastAsia="仿宋_GB2312" w:cs="宋体"/>
          <w:sz w:val="32"/>
          <w:szCs w:val="32"/>
          <w:lang w:val="en-US"/>
        </w:rPr>
        <w:t>对各不相容岗位进行梳理设计，强抓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不相容岗位相互分离的落实。对不相容岗位的相关职责进行了有效划分。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ascii="仿宋_GB2312" w:hAnsi="宋体" w:eastAsia="仿宋_GB2312" w:cs="宋体"/>
          <w:sz w:val="32"/>
          <w:szCs w:val="32"/>
          <w:lang w:val="en-US"/>
        </w:rPr>
        <w:t>2.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单位</w:t>
      </w:r>
      <w:r>
        <w:rPr>
          <w:rFonts w:ascii="仿宋_GB2312" w:hAnsi="宋体" w:eastAsia="仿宋_GB2312" w:cs="宋体"/>
          <w:sz w:val="32"/>
          <w:szCs w:val="32"/>
          <w:lang w:val="en-US"/>
        </w:rPr>
        <w:t>从工作制度化、规范化、科学化出发,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初步</w:t>
      </w:r>
      <w:r>
        <w:rPr>
          <w:rFonts w:ascii="仿宋_GB2312" w:hAnsi="宋体" w:eastAsia="仿宋_GB2312" w:cs="宋体"/>
          <w:sz w:val="32"/>
          <w:szCs w:val="32"/>
          <w:lang w:val="en-US"/>
        </w:rPr>
        <w:t>形成了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一</w:t>
      </w:r>
      <w:r>
        <w:rPr>
          <w:rFonts w:ascii="仿宋_GB2312" w:hAnsi="宋体" w:eastAsia="仿宋_GB2312" w:cs="宋体"/>
          <w:sz w:val="32"/>
          <w:szCs w:val="32"/>
          <w:lang w:val="en-US"/>
        </w:rPr>
        <w:t>套行之有效、科学规范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、与工作手册相匹配</w:t>
      </w:r>
      <w:r>
        <w:rPr>
          <w:rFonts w:ascii="仿宋_GB2312" w:hAnsi="宋体" w:eastAsia="仿宋_GB2312" w:cs="宋体"/>
          <w:sz w:val="32"/>
          <w:szCs w:val="32"/>
          <w:lang w:val="en-US"/>
        </w:rPr>
        <w:t>的内控制度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。对工作手册中重要业务事项、高风险环节制定更为严格的控制措施。制度措施与单位规模、业务实际及风险程度相互匹配。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ascii="仿宋_GB2312" w:hAnsi="宋体" w:eastAsia="仿宋_GB2312" w:cs="宋体"/>
          <w:sz w:val="32"/>
          <w:szCs w:val="32"/>
          <w:lang w:val="en-US"/>
        </w:rPr>
        <w:t>3.构建权力运行机制:完成对单位权力结构的梳理,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构建决策科学、执行坚决、监督有力的权力运行机制</w:t>
      </w:r>
      <w:r>
        <w:rPr>
          <w:rFonts w:ascii="仿宋_GB2312" w:hAnsi="宋体" w:eastAsia="仿宋_GB2312" w:cs="宋体"/>
          <w:sz w:val="32"/>
          <w:szCs w:val="32"/>
          <w:lang w:val="en-US"/>
        </w:rPr>
        <w:t>,确保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决策权、执行权、监督权既相互制约又相互协调。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sz w:val="32"/>
          <w:szCs w:val="32"/>
          <w:lang w:val="en-US"/>
        </w:rPr>
        <w:t>明确各经济活动事项的决策、管理、执行与监督的分离设计</w:t>
      </w:r>
      <w:r>
        <w:rPr>
          <w:rFonts w:ascii="仿宋_GB2312" w:hAnsi="宋体" w:eastAsia="仿宋_GB2312" w:cs="宋体"/>
          <w:sz w:val="32"/>
          <w:szCs w:val="32"/>
          <w:lang w:val="en-US"/>
        </w:rPr>
        <w:t>;对单位事项进行梳理分类,对不同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的事项设计不同决策权限;明确各个业务领域控制中不相容岗位相分离的设置</w:t>
      </w:r>
      <w:r>
        <w:rPr>
          <w:rFonts w:ascii="仿宋_GB2312" w:hAnsi="宋体" w:eastAsia="仿宋_GB2312" w:cs="宋体"/>
          <w:sz w:val="32"/>
          <w:szCs w:val="32"/>
          <w:lang w:val="en-US"/>
        </w:rPr>
        <w:t>,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同时</w:t>
      </w:r>
      <w:r>
        <w:rPr>
          <w:rFonts w:ascii="仿宋_GB2312" w:hAnsi="宋体" w:eastAsia="仿宋_GB2312" w:cs="宋体"/>
          <w:sz w:val="32"/>
          <w:szCs w:val="32"/>
          <w:lang w:val="en-US"/>
        </w:rPr>
        <w:t>明确各个岗位的职责;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明确决策、管理、执行与监督各类权限范围内的明确授权范围、授权对象、授权期限、授权与行权责任</w:t>
      </w:r>
      <w:r>
        <w:rPr>
          <w:rFonts w:ascii="仿宋_GB2312" w:hAnsi="宋体" w:eastAsia="仿宋_GB2312" w:cs="宋体"/>
          <w:sz w:val="32"/>
          <w:szCs w:val="32"/>
          <w:lang w:val="en-US"/>
        </w:rPr>
        <w:t>等。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（三）单位内部业务流程梳理评价情况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ascii="仿宋_GB2312" w:hAnsi="宋体" w:eastAsia="仿宋_GB2312" w:cs="宋体"/>
          <w:sz w:val="32"/>
          <w:szCs w:val="32"/>
          <w:lang w:val="en-US"/>
        </w:rPr>
        <w:t>组织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相关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部门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梳理</w:t>
      </w:r>
      <w:r>
        <w:rPr>
          <w:rFonts w:ascii="仿宋_GB2312" w:hAnsi="宋体" w:eastAsia="仿宋_GB2312" w:cs="宋体"/>
          <w:sz w:val="32"/>
          <w:szCs w:val="32"/>
          <w:lang w:val="en-US"/>
        </w:rPr>
        <w:t>业务流程:根据单位“三定”方案,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组织相关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部门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对涉及的业务流程进行梳理、再造</w:t>
      </w:r>
      <w:r>
        <w:rPr>
          <w:rFonts w:ascii="仿宋_GB2312" w:hAnsi="宋体" w:eastAsia="仿宋_GB2312" w:cs="宋体"/>
          <w:sz w:val="32"/>
          <w:szCs w:val="32"/>
          <w:lang w:val="en-US"/>
        </w:rPr>
        <w:t>,编制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业务</w:t>
      </w:r>
      <w:r>
        <w:rPr>
          <w:rFonts w:ascii="仿宋_GB2312" w:hAnsi="宋体" w:eastAsia="仿宋_GB2312" w:cs="宋体"/>
          <w:sz w:val="32"/>
          <w:szCs w:val="32"/>
          <w:lang w:val="en-US"/>
        </w:rPr>
        <w:t>流程图，形成</w:t>
      </w:r>
      <w:r>
        <w:rPr>
          <w:rFonts w:ascii="仿宋_GB2312" w:hAnsi="宋体" w:eastAsia="仿宋_GB2312" w:cs="宋体"/>
          <w:sz w:val="32"/>
          <w:szCs w:val="32"/>
          <w:highlight w:val="yellow"/>
          <w:lang w:val="en-US"/>
        </w:rPr>
        <w:t>《内部控</w:t>
      </w:r>
      <w:r>
        <w:rPr>
          <w:rFonts w:hint="eastAsia" w:ascii="仿宋_GB2312" w:hAnsi="宋体" w:eastAsia="仿宋_GB2312" w:cs="宋体"/>
          <w:sz w:val="32"/>
          <w:szCs w:val="32"/>
          <w:highlight w:val="yellow"/>
          <w:lang w:val="en-US"/>
        </w:rPr>
        <w:t>制工作手册》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highlight w:val="yellow"/>
          <w:lang w:val="en-US"/>
        </w:rPr>
        <w:t>工作手册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从单位层面和业务层面对单位涉及的经济活动进行梳理，对各流程所涉及的岗位职责分工、潜在风险、风险级别和管控措施进行了初步明确，为各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部门</w:t>
      </w:r>
      <w:r>
        <w:rPr>
          <w:rFonts w:ascii="仿宋_GB2312" w:hAnsi="宋体" w:eastAsia="仿宋_GB2312" w:cs="宋体"/>
          <w:sz w:val="32"/>
          <w:szCs w:val="32"/>
          <w:lang w:val="en-US"/>
        </w:rPr>
        <w:t>开展各项经济活动以及风险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防控提供指引。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（四）单位内部自查完善评价情况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ascii="仿宋_GB2312" w:hAnsi="宋体" w:eastAsia="仿宋_GB2312" w:cs="宋体"/>
          <w:sz w:val="32"/>
          <w:szCs w:val="32"/>
          <w:lang w:val="en-US"/>
        </w:rPr>
        <w:t>组织开展了内部控制风险评估工作。抽调专门人员组织内部控制风险评估工作小组，对单位层面的组织架构、经济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决策以及业务层面的合规性风险进行了检查评估，</w:t>
      </w:r>
      <w:r>
        <w:rPr>
          <w:rFonts w:ascii="仿宋_GB2312" w:hAnsi="宋体" w:eastAsia="仿宋_GB2312" w:cs="宋体"/>
          <w:sz w:val="32"/>
          <w:szCs w:val="32"/>
          <w:lang w:val="en-US"/>
        </w:rPr>
        <w:t>并提出了应对风险的措施建议,为内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部控制制度、工作手册的修改、完善提供了依据，自查问题待整改完善。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黑体" w:hAnsi="宋体" w:eastAsia="黑体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宋体" w:eastAsia="黑体"/>
          <w:color w:val="auto"/>
          <w:kern w:val="2"/>
          <w:sz w:val="32"/>
          <w:szCs w:val="32"/>
          <w:lang w:val="en-US"/>
        </w:rPr>
        <w:t>二、存在的问题</w:t>
      </w:r>
    </w:p>
    <w:p>
      <w:pPr>
        <w:pStyle w:val="8"/>
        <w:spacing w:line="600" w:lineRule="exact"/>
        <w:ind w:firstLine="640" w:firstLineChars="200"/>
        <w:rPr>
          <w:rFonts w:ascii="楷体" w:hAnsi="楷体" w:eastAsia="楷体" w:cs="宋体"/>
          <w:sz w:val="32"/>
          <w:szCs w:val="32"/>
          <w:lang w:val="en-US"/>
        </w:rPr>
      </w:pPr>
      <w:r>
        <w:rPr>
          <w:rFonts w:hint="eastAsia" w:ascii="楷体" w:hAnsi="楷体" w:eastAsia="楷体" w:cs="宋体"/>
          <w:sz w:val="32"/>
          <w:szCs w:val="32"/>
          <w:lang w:val="en-US"/>
        </w:rPr>
        <w:t>（一）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我单位</w:t>
      </w:r>
      <w:r>
        <w:rPr>
          <w:rFonts w:ascii="仿宋_GB2312" w:hAnsi="宋体" w:eastAsia="仿宋_GB2312" w:cs="宋体"/>
          <w:sz w:val="32"/>
          <w:szCs w:val="32"/>
          <w:lang w:val="en-US"/>
        </w:rPr>
        <w:t>内控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体系</w:t>
      </w:r>
      <w:r>
        <w:rPr>
          <w:rFonts w:ascii="仿宋_GB2312" w:hAnsi="宋体" w:eastAsia="仿宋_GB2312" w:cs="宋体"/>
          <w:sz w:val="32"/>
          <w:szCs w:val="32"/>
          <w:lang w:val="en-US"/>
        </w:rPr>
        <w:t>建设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刚刚起步，相关制度、工作手册还不够完善，且内控体系刚刚建立，试运行时间不足，暂时未通过运行评价等手段实现内控体系的建设、运行、评价、优化完善的闭环管理。</w:t>
      </w:r>
    </w:p>
    <w:p>
      <w:pPr>
        <w:pStyle w:val="8"/>
        <w:spacing w:line="60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hint="eastAsia" w:ascii="楷体" w:hAnsi="楷体" w:eastAsia="楷体" w:cs="宋体"/>
          <w:sz w:val="32"/>
          <w:szCs w:val="32"/>
          <w:lang w:val="en-US"/>
        </w:rPr>
        <w:t>（二）</w:t>
      </w:r>
      <w:r>
        <w:rPr>
          <w:rFonts w:ascii="仿宋_GB2312" w:hAnsi="宋体" w:eastAsia="仿宋_GB2312" w:cs="宋体"/>
          <w:sz w:val="32"/>
          <w:szCs w:val="32"/>
          <w:lang w:val="en-US"/>
        </w:rPr>
        <w:t>内控信息化尚未建设。由于内部控制信息化建设需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要基于相对成熟的内控体系以及财政规划，目前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我单位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工作重点放在体系机制建设方面</w:t>
      </w:r>
      <w:r>
        <w:rPr>
          <w:rFonts w:ascii="仿宋_GB2312" w:hAnsi="宋体" w:eastAsia="仿宋_GB2312" w:cs="宋体"/>
          <w:sz w:val="32"/>
          <w:szCs w:val="32"/>
          <w:lang w:val="en-US"/>
        </w:rPr>
        <w:t>,信息化建设将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根据实际</w:t>
      </w:r>
      <w:r>
        <w:rPr>
          <w:rFonts w:ascii="仿宋_GB2312" w:hAnsi="宋体" w:eastAsia="仿宋_GB2312" w:cs="宋体"/>
          <w:sz w:val="32"/>
          <w:szCs w:val="32"/>
          <w:lang w:val="en-US"/>
        </w:rPr>
        <w:t>情况逐步推进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黑体" w:hAnsi="宋体" w:eastAsia="黑体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宋体" w:eastAsia="黑体"/>
          <w:color w:val="auto"/>
          <w:kern w:val="2"/>
          <w:sz w:val="32"/>
          <w:szCs w:val="32"/>
          <w:lang w:val="en-US"/>
        </w:rPr>
        <w:t>三、下一步工作计划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 w:cs="宋体"/>
          <w:sz w:val="32"/>
          <w:szCs w:val="32"/>
          <w:lang w:val="en-US"/>
        </w:rPr>
      </w:pPr>
      <w:r>
        <w:rPr>
          <w:rFonts w:hint="eastAsia" w:ascii="楷体" w:hAnsi="楷体" w:eastAsia="楷体" w:cs="宋体"/>
          <w:sz w:val="32"/>
          <w:szCs w:val="32"/>
          <w:lang w:val="en-US"/>
        </w:rPr>
        <w:t>（一）充分利用内控知识，</w:t>
      </w:r>
      <w:r>
        <w:rPr>
          <w:rFonts w:ascii="楷体" w:hAnsi="楷体" w:eastAsia="楷体" w:cs="宋体"/>
          <w:sz w:val="32"/>
          <w:szCs w:val="32"/>
          <w:lang w:val="en-US"/>
        </w:rPr>
        <w:t>确保</w:t>
      </w:r>
      <w:r>
        <w:rPr>
          <w:rFonts w:hint="eastAsia" w:ascii="楷体" w:hAnsi="楷体" w:eastAsia="楷体" w:cs="宋体"/>
          <w:sz w:val="32"/>
          <w:szCs w:val="32"/>
          <w:lang w:val="en-US"/>
        </w:rPr>
        <w:t>内控体系落地</w:t>
      </w:r>
      <w:r>
        <w:rPr>
          <w:rFonts w:ascii="楷体" w:hAnsi="楷体" w:eastAsia="楷体" w:cs="宋体"/>
          <w:sz w:val="32"/>
          <w:szCs w:val="32"/>
          <w:lang w:val="en-US"/>
        </w:rPr>
        <w:t>执行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仿宋_GB2312" w:hAnsi="宋体" w:eastAsia="仿宋_GB2312" w:cs="宋体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sz w:val="32"/>
          <w:szCs w:val="32"/>
          <w:lang w:val="en-US"/>
        </w:rPr>
        <w:t>为确保制度、工作手册的可操作可执行，在外部政策变化、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我单位</w:t>
      </w:r>
      <w:r>
        <w:rPr>
          <w:rFonts w:hint="eastAsia" w:ascii="仿宋_GB2312" w:hAnsi="宋体" w:eastAsia="仿宋_GB2312" w:cs="宋体"/>
          <w:sz w:val="32"/>
          <w:szCs w:val="32"/>
          <w:lang w:val="en-US"/>
        </w:rPr>
        <w:t>内部调整等原因导致业务发生变化时，及时调整业务流程，避免业务流程不适用和执行困难。</w:t>
      </w:r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ascii="楷体" w:hAnsi="楷体" w:eastAsia="楷体" w:cs="宋体"/>
          <w:sz w:val="32"/>
          <w:szCs w:val="32"/>
          <w:lang w:val="en-US"/>
        </w:rPr>
      </w:pPr>
      <w:r>
        <w:rPr>
          <w:rFonts w:hint="eastAsia" w:ascii="楷体" w:hAnsi="楷体" w:eastAsia="楷体" w:cs="宋体"/>
          <w:sz w:val="32"/>
          <w:szCs w:val="32"/>
          <w:lang w:val="en-US"/>
        </w:rPr>
        <w:t>（二</w:t>
      </w:r>
      <w:r>
        <w:rPr>
          <w:rFonts w:ascii="楷体" w:hAnsi="楷体" w:eastAsia="楷体" w:cs="宋体"/>
          <w:sz w:val="32"/>
          <w:szCs w:val="32"/>
          <w:lang w:val="en-US"/>
        </w:rPr>
        <w:t>）完善信息化建设</w:t>
      </w:r>
      <w:bookmarkStart w:id="0" w:name="_GoBack"/>
      <w:bookmarkEnd w:id="0"/>
    </w:p>
    <w:p>
      <w:pPr>
        <w:pStyle w:val="8"/>
        <w:spacing w:before="156" w:beforeLines="50" w:after="156" w:afterLines="50" w:line="60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/>
        </w:rPr>
        <w:t>在制度流程贯彻实施过程中，须尽快实现信息化的跟进。一方面可作为流程固化及保证强制性的手段；另一方面则可实现对调整后流程运转过程中大量的数据获取、数据传递、数据储存、数据查询、数据统计分析的支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hNDE5ODdjNGRkYTAzMGNhZTllZDMxYzZmNDRhM2IifQ=="/>
  </w:docVars>
  <w:rsids>
    <w:rsidRoot w:val="00B07423"/>
    <w:rsid w:val="000668A1"/>
    <w:rsid w:val="0017743A"/>
    <w:rsid w:val="001D21DB"/>
    <w:rsid w:val="001F72F9"/>
    <w:rsid w:val="002A4795"/>
    <w:rsid w:val="003A279F"/>
    <w:rsid w:val="003F4FD9"/>
    <w:rsid w:val="00426538"/>
    <w:rsid w:val="004363AE"/>
    <w:rsid w:val="004B705E"/>
    <w:rsid w:val="004C6CB4"/>
    <w:rsid w:val="0056686A"/>
    <w:rsid w:val="00585BBA"/>
    <w:rsid w:val="005C4D3A"/>
    <w:rsid w:val="0060014C"/>
    <w:rsid w:val="0068153A"/>
    <w:rsid w:val="006D1C6B"/>
    <w:rsid w:val="00785AC5"/>
    <w:rsid w:val="007C497C"/>
    <w:rsid w:val="007C72AF"/>
    <w:rsid w:val="00841E6E"/>
    <w:rsid w:val="008B70C8"/>
    <w:rsid w:val="008F6846"/>
    <w:rsid w:val="009016D4"/>
    <w:rsid w:val="0091525D"/>
    <w:rsid w:val="009D59CF"/>
    <w:rsid w:val="009E7E19"/>
    <w:rsid w:val="009F0093"/>
    <w:rsid w:val="00A03D02"/>
    <w:rsid w:val="00A06D07"/>
    <w:rsid w:val="00B07423"/>
    <w:rsid w:val="00B43635"/>
    <w:rsid w:val="00B44334"/>
    <w:rsid w:val="00BC69F8"/>
    <w:rsid w:val="00BD4AFF"/>
    <w:rsid w:val="00C0049D"/>
    <w:rsid w:val="00C24470"/>
    <w:rsid w:val="00D348EC"/>
    <w:rsid w:val="00E058D5"/>
    <w:rsid w:val="00EC0AE4"/>
    <w:rsid w:val="00F75D7E"/>
    <w:rsid w:val="00F85200"/>
    <w:rsid w:val="019E388A"/>
    <w:rsid w:val="214840CF"/>
    <w:rsid w:val="229B13CF"/>
    <w:rsid w:val="3EF9184B"/>
    <w:rsid w:val="4F471CD3"/>
    <w:rsid w:val="54037FFD"/>
    <w:rsid w:val="58C9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 w:cs="Times New Roma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1505</Words>
  <Characters>1509</Characters>
  <Lines>10</Lines>
  <Paragraphs>3</Paragraphs>
  <TotalTime>41</TotalTime>
  <ScaleCrop>false</ScaleCrop>
  <LinksUpToDate>false</LinksUpToDate>
  <CharactersWithSpaces>1509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2021-12-16T08:18:00Z</dcterms:created>
  <dc:creator>TXD</dc:creator>
  <cp:lastModifiedBy>6 0</cp:lastModifiedBy>
  <dcterms:modified xsi:type="dcterms:W3CDTF">2022-05-10T03:16:21Z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4830902EAB174207A0C23E954EF325D8</vt:lpwstr>
  </property>
</Properties>
</file>